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0479" w:rsidRPr="00D20D23" w:rsidRDefault="00D20D23" w:rsidP="00D20D23">
      <w:pPr>
        <w:jc w:val="center"/>
        <w:rPr>
          <w:rFonts w:ascii="Minion Pro" w:hAnsi="Minion Pro"/>
          <w:b/>
          <w:bCs/>
          <w:sz w:val="52"/>
          <w:szCs w:val="52"/>
        </w:rPr>
      </w:pPr>
      <w:r w:rsidRPr="00D20D23">
        <w:rPr>
          <w:rFonts w:ascii="Minion Pro" w:hAnsi="Minion Pro"/>
          <w:b/>
          <w:bCs/>
          <w:sz w:val="52"/>
          <w:szCs w:val="52"/>
        </w:rPr>
        <w:t>GG</w:t>
      </w:r>
      <w:r w:rsidR="00ED73DF">
        <w:rPr>
          <w:rFonts w:ascii="Minion Pro" w:hAnsi="Minion Pro"/>
          <w:b/>
          <w:bCs/>
          <w:sz w:val="52"/>
          <w:szCs w:val="52"/>
        </w:rPr>
        <w:t>3</w:t>
      </w:r>
      <w:r w:rsidR="009B5995">
        <w:rPr>
          <w:rFonts w:ascii="Minion Pro" w:hAnsi="Minion Pro"/>
          <w:b/>
          <w:bCs/>
          <w:sz w:val="52"/>
          <w:szCs w:val="52"/>
        </w:rPr>
        <w:t>6</w:t>
      </w:r>
    </w:p>
    <w:p w:rsidR="00D20D23" w:rsidRDefault="00D20D23"/>
    <w:p w:rsidR="00D20D23" w:rsidRPr="009B5995" w:rsidRDefault="00D20D23" w:rsidP="00D20D23">
      <w:pPr>
        <w:pStyle w:val="BasicParagraph"/>
        <w:rPr>
          <w:sz w:val="22"/>
          <w:szCs w:val="22"/>
        </w:rPr>
      </w:pPr>
      <w:r w:rsidRPr="00D20D23">
        <w:rPr>
          <w:b/>
          <w:bCs/>
          <w:sz w:val="22"/>
          <w:szCs w:val="22"/>
        </w:rPr>
        <w:t xml:space="preserve">Lithology: </w:t>
      </w:r>
      <w:r w:rsidR="009B5995" w:rsidRPr="009B5995">
        <w:rPr>
          <w:sz w:val="22"/>
          <w:szCs w:val="22"/>
        </w:rPr>
        <w:t>Quartzite.</w:t>
      </w:r>
    </w:p>
    <w:p w:rsidR="00822831" w:rsidRPr="00D20D23" w:rsidRDefault="00822831" w:rsidP="00D20D23">
      <w:pPr>
        <w:pStyle w:val="BasicParagraph"/>
        <w:rPr>
          <w:sz w:val="22"/>
          <w:szCs w:val="22"/>
        </w:rPr>
      </w:pPr>
    </w:p>
    <w:p w:rsidR="009B5995" w:rsidRPr="009B5995" w:rsidRDefault="00D20D23" w:rsidP="009B5995">
      <w:pPr>
        <w:pStyle w:val="BasicParagraph"/>
        <w:rPr>
          <w:sz w:val="22"/>
          <w:szCs w:val="22"/>
        </w:rPr>
      </w:pPr>
      <w:r w:rsidRPr="00A05749">
        <w:rPr>
          <w:b/>
          <w:bCs/>
          <w:sz w:val="22"/>
          <w:szCs w:val="22"/>
        </w:rPr>
        <w:t>General structure:</w:t>
      </w:r>
      <w:r w:rsidRPr="00D20D23">
        <w:rPr>
          <w:b/>
          <w:bCs/>
          <w:sz w:val="22"/>
          <w:szCs w:val="22"/>
        </w:rPr>
        <w:t xml:space="preserve"> </w:t>
      </w:r>
      <w:r w:rsidR="00622F59">
        <w:rPr>
          <w:sz w:val="22"/>
          <w:szCs w:val="22"/>
        </w:rPr>
        <w:t>A northwest-southeast trending band of low quartzite cliffs occurs here, and it displays a transition over about a 10 meter distance from strongly foliated quartzite on the southeast end of the band to very weakly foliated quartzite on the northwest end. At the southeast end, a</w:t>
      </w:r>
      <w:r w:rsidR="009B5995" w:rsidRPr="009B5995">
        <w:rPr>
          <w:sz w:val="22"/>
          <w:szCs w:val="22"/>
        </w:rPr>
        <w:t xml:space="preserve"> prominent </w:t>
      </w:r>
      <w:r w:rsidR="00622F59">
        <w:rPr>
          <w:sz w:val="22"/>
          <w:szCs w:val="22"/>
        </w:rPr>
        <w:t xml:space="preserve">steeply dipping </w:t>
      </w:r>
      <w:r w:rsidR="009B5995" w:rsidRPr="009B5995">
        <w:rPr>
          <w:sz w:val="22"/>
          <w:szCs w:val="22"/>
        </w:rPr>
        <w:t>penetrative</w:t>
      </w:r>
      <w:r w:rsidR="009B5995">
        <w:rPr>
          <w:sz w:val="22"/>
          <w:szCs w:val="22"/>
        </w:rPr>
        <w:t xml:space="preserve"> mylonitic</w:t>
      </w:r>
      <w:r w:rsidR="009B5995" w:rsidRPr="009B5995">
        <w:rPr>
          <w:sz w:val="22"/>
          <w:szCs w:val="22"/>
        </w:rPr>
        <w:t xml:space="preserve"> foliation is the most obvious structure, and a strong lineation is defined by alignment of white mica flakes and streaks of slightly different shaded quartz.</w:t>
      </w:r>
      <w:r w:rsidR="00622F59">
        <w:rPr>
          <w:sz w:val="22"/>
          <w:szCs w:val="22"/>
        </w:rPr>
        <w:t xml:space="preserve"> In the middle of the band and at the northwestern end, shallowly dipping layers of massive quartzite and l</w:t>
      </w:r>
      <w:r w:rsidR="00622F59" w:rsidRPr="00622F59">
        <w:rPr>
          <w:sz w:val="22"/>
          <w:szCs w:val="22"/>
        </w:rPr>
        <w:t>ocal quartz-pebble conglomeratic horizons</w:t>
      </w:r>
      <w:r w:rsidR="00622F59">
        <w:rPr>
          <w:sz w:val="22"/>
          <w:szCs w:val="22"/>
        </w:rPr>
        <w:t xml:space="preserve"> (especially at the base of the cliff)</w:t>
      </w:r>
      <w:r w:rsidR="00622F59" w:rsidRPr="00622F59">
        <w:rPr>
          <w:sz w:val="22"/>
          <w:szCs w:val="22"/>
        </w:rPr>
        <w:t xml:space="preserve"> are common and </w:t>
      </w:r>
      <w:r w:rsidR="00622F59">
        <w:rPr>
          <w:sz w:val="22"/>
          <w:szCs w:val="22"/>
        </w:rPr>
        <w:t xml:space="preserve">the conglomeratic quartzite is </w:t>
      </w:r>
      <w:r w:rsidR="00622F59" w:rsidRPr="00622F59">
        <w:rPr>
          <w:sz w:val="22"/>
          <w:szCs w:val="22"/>
        </w:rPr>
        <w:t>also abundant in float (photo).</w:t>
      </w:r>
    </w:p>
    <w:p w:rsidR="00822831" w:rsidRPr="009B5995" w:rsidRDefault="00822831" w:rsidP="00D20D23">
      <w:pPr>
        <w:pStyle w:val="BasicParagraph"/>
        <w:rPr>
          <w:sz w:val="22"/>
          <w:szCs w:val="22"/>
        </w:rPr>
      </w:pPr>
    </w:p>
    <w:p w:rsidR="00711715" w:rsidRDefault="00D20D23" w:rsidP="009B5995">
      <w:pPr>
        <w:autoSpaceDE w:val="0"/>
        <w:autoSpaceDN w:val="0"/>
        <w:adjustRightInd w:val="0"/>
        <w:rPr>
          <w:rFonts w:ascii="Times New Roman" w:hAnsi="Times New Roman" w:cs="Times New Roman"/>
        </w:rPr>
      </w:pPr>
      <w:r w:rsidRPr="00026CD8">
        <w:rPr>
          <w:rFonts w:ascii="Minion Pro" w:hAnsi="Minion Pro"/>
          <w:b/>
          <w:bCs/>
          <w:sz w:val="22"/>
          <w:szCs w:val="22"/>
        </w:rPr>
        <w:t xml:space="preserve">Measurements: </w:t>
      </w:r>
      <w:r w:rsidR="00500C8B">
        <w:rPr>
          <w:rFonts w:ascii="Times New Roman" w:hAnsi="Times New Roman" w:cs="Times New Roman"/>
        </w:rPr>
        <w:t xml:space="preserve">Mylonitic foliation in the quartzite </w:t>
      </w:r>
      <w:r w:rsidR="00622F59">
        <w:rPr>
          <w:rFonts w:ascii="Times New Roman" w:hAnsi="Times New Roman" w:cs="Times New Roman"/>
        </w:rPr>
        <w:t xml:space="preserve">at the southeast end of the low cliff band </w:t>
      </w:r>
      <w:r w:rsidR="00500C8B">
        <w:rPr>
          <w:rFonts w:ascii="Times New Roman" w:hAnsi="Times New Roman" w:cs="Times New Roman"/>
        </w:rPr>
        <w:t>has strike, dip 2</w:t>
      </w:r>
      <w:r w:rsidR="009B5995">
        <w:rPr>
          <w:rFonts w:ascii="Times New Roman" w:hAnsi="Times New Roman" w:cs="Times New Roman"/>
        </w:rPr>
        <w:t>37</w:t>
      </w:r>
      <w:r w:rsidR="00500C8B">
        <w:rPr>
          <w:rFonts w:ascii="Times New Roman" w:hAnsi="Times New Roman" w:cs="Times New Roman"/>
        </w:rPr>
        <w:t>,</w:t>
      </w:r>
      <w:r w:rsidR="009B5995">
        <w:rPr>
          <w:rFonts w:ascii="Times New Roman" w:hAnsi="Times New Roman" w:cs="Times New Roman"/>
        </w:rPr>
        <w:t>77</w:t>
      </w:r>
      <w:r w:rsidR="00500C8B">
        <w:rPr>
          <w:rFonts w:ascii="Times New Roman" w:hAnsi="Times New Roman" w:cs="Times New Roman"/>
        </w:rPr>
        <w:t>. The stretching lineation plunge -&gt; trend is 7</w:t>
      </w:r>
      <w:r w:rsidR="009B5995">
        <w:rPr>
          <w:rFonts w:ascii="Times New Roman" w:hAnsi="Times New Roman" w:cs="Times New Roman"/>
        </w:rPr>
        <w:t>0</w:t>
      </w:r>
      <w:r w:rsidR="00500C8B">
        <w:rPr>
          <w:rFonts w:ascii="Times New Roman" w:hAnsi="Times New Roman" w:cs="Times New Roman"/>
        </w:rPr>
        <w:t xml:space="preserve"> -&gt; </w:t>
      </w:r>
      <w:r w:rsidR="009B5995">
        <w:rPr>
          <w:rFonts w:ascii="Times New Roman" w:hAnsi="Times New Roman" w:cs="Times New Roman"/>
        </w:rPr>
        <w:t>323</w:t>
      </w:r>
      <w:r w:rsidR="00500C8B">
        <w:rPr>
          <w:rFonts w:ascii="Times New Roman" w:hAnsi="Times New Roman" w:cs="Times New Roman"/>
        </w:rPr>
        <w:t>.</w:t>
      </w:r>
    </w:p>
    <w:p w:rsidR="000C6356" w:rsidRDefault="000C6356" w:rsidP="009B5995">
      <w:pPr>
        <w:autoSpaceDE w:val="0"/>
        <w:autoSpaceDN w:val="0"/>
        <w:adjustRightInd w:val="0"/>
        <w:rPr>
          <w:rFonts w:ascii="Times New Roman" w:hAnsi="Times New Roman" w:cs="Times New Roman"/>
        </w:rPr>
      </w:pPr>
      <w:r w:rsidRPr="000C6356">
        <w:rPr>
          <w:rFonts w:ascii="Minion Pro" w:hAnsi="Minion Pro"/>
          <w:b/>
          <w:bCs/>
          <w:noProof/>
          <w:sz w:val="22"/>
          <w:szCs w:val="22"/>
        </w:rPr>
        <w:drawing>
          <wp:anchor distT="0" distB="0" distL="114300" distR="114300" simplePos="0" relativeHeight="251658240" behindDoc="0" locked="0" layoutInCell="1" allowOverlap="1">
            <wp:simplePos x="0" y="0"/>
            <wp:positionH relativeFrom="column">
              <wp:posOffset>0</wp:posOffset>
            </wp:positionH>
            <wp:positionV relativeFrom="paragraph">
              <wp:posOffset>141696</wp:posOffset>
            </wp:positionV>
            <wp:extent cx="4267200" cy="3200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G36_outcrop_s.jpg"/>
                    <pic:cNvPicPr/>
                  </pic:nvPicPr>
                  <pic:blipFill>
                    <a:blip r:embed="rId4" cstate="screen">
                      <a:extLst>
                        <a:ext uri="{28A0092B-C50C-407E-A947-70E740481C1C}">
                          <a14:useLocalDpi xmlns:a14="http://schemas.microsoft.com/office/drawing/2010/main"/>
                        </a:ext>
                      </a:extLst>
                    </a:blip>
                    <a:stretch>
                      <a:fillRect/>
                    </a:stretch>
                  </pic:blipFill>
                  <pic:spPr>
                    <a:xfrm>
                      <a:off x="0" y="0"/>
                      <a:ext cx="4267200" cy="3200400"/>
                    </a:xfrm>
                    <a:prstGeom prst="rect">
                      <a:avLst/>
                    </a:prstGeom>
                  </pic:spPr>
                </pic:pic>
              </a:graphicData>
            </a:graphic>
            <wp14:sizeRelH relativeFrom="page">
              <wp14:pctWidth>0</wp14:pctWidth>
            </wp14:sizeRelH>
            <wp14:sizeRelV relativeFrom="page">
              <wp14:pctHeight>0</wp14:pctHeight>
            </wp14:sizeRelV>
          </wp:anchor>
        </w:drawing>
      </w:r>
    </w:p>
    <w:p w:rsidR="000C6356" w:rsidRPr="009B5995" w:rsidRDefault="000C6356" w:rsidP="009B5995">
      <w:pPr>
        <w:autoSpaceDE w:val="0"/>
        <w:autoSpaceDN w:val="0"/>
        <w:adjustRightInd w:val="0"/>
        <w:rPr>
          <w:rFonts w:ascii="Times New Roman" w:hAnsi="Times New Roman" w:cs="Times New Roman"/>
        </w:rPr>
      </w:pPr>
    </w:p>
    <w:p w:rsidR="00711715" w:rsidRDefault="000C6356" w:rsidP="00D20D23">
      <w:pPr>
        <w:rPr>
          <w:rFonts w:ascii="Minion Pro" w:hAnsi="Minion Pro"/>
          <w:sz w:val="22"/>
          <w:szCs w:val="22"/>
        </w:rPr>
      </w:pPr>
      <w:r w:rsidRPr="000C6356">
        <w:rPr>
          <w:rFonts w:ascii="Minion Pro" w:hAnsi="Minion Pro"/>
          <w:b/>
          <w:bCs/>
          <w:sz w:val="22"/>
          <w:szCs w:val="22"/>
        </w:rPr>
        <w:t>Photo 1.</w:t>
      </w:r>
      <w:r>
        <w:rPr>
          <w:rFonts w:ascii="Minion Pro" w:hAnsi="Minion Pro"/>
          <w:sz w:val="22"/>
          <w:szCs w:val="22"/>
        </w:rPr>
        <w:t xml:space="preserve"> View looking NE at low band of cliffs. This is the middle and northwest end where quartzite layers (bedding) are shallowly dipping into the slope. The mylonitic quartzite is just off the photo to the right.</w:t>
      </w: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p>
    <w:p w:rsidR="000C6356" w:rsidRDefault="000C6356" w:rsidP="00D20D23">
      <w:pPr>
        <w:rPr>
          <w:rFonts w:ascii="Minion Pro" w:hAnsi="Minion Pro"/>
          <w:sz w:val="22"/>
          <w:szCs w:val="22"/>
        </w:rPr>
      </w:pPr>
      <w:r>
        <w:rPr>
          <w:rFonts w:ascii="Minion Pro" w:hAnsi="Minion Pro"/>
          <w:noProof/>
          <w:sz w:val="22"/>
          <w:szCs w:val="22"/>
        </w:rPr>
        <w:drawing>
          <wp:anchor distT="0" distB="0" distL="114300" distR="114300" simplePos="0" relativeHeight="251659264" behindDoc="0" locked="0" layoutInCell="1" allowOverlap="1">
            <wp:simplePos x="0" y="0"/>
            <wp:positionH relativeFrom="column">
              <wp:posOffset>0</wp:posOffset>
            </wp:positionH>
            <wp:positionV relativeFrom="paragraph">
              <wp:posOffset>57059</wp:posOffset>
            </wp:positionV>
            <wp:extent cx="2196465" cy="1647190"/>
            <wp:effectExtent l="0" t="0" r="635"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36_cong_s.jpg"/>
                    <pic:cNvPicPr/>
                  </pic:nvPicPr>
                  <pic:blipFill>
                    <a:blip r:embed="rId5" cstate="screen">
                      <a:extLst>
                        <a:ext uri="{28A0092B-C50C-407E-A947-70E740481C1C}">
                          <a14:useLocalDpi xmlns:a14="http://schemas.microsoft.com/office/drawing/2010/main"/>
                        </a:ext>
                      </a:extLst>
                    </a:blip>
                    <a:stretch>
                      <a:fillRect/>
                    </a:stretch>
                  </pic:blipFill>
                  <pic:spPr>
                    <a:xfrm>
                      <a:off x="0" y="0"/>
                      <a:ext cx="2196465" cy="1647190"/>
                    </a:xfrm>
                    <a:prstGeom prst="rect">
                      <a:avLst/>
                    </a:prstGeom>
                  </pic:spPr>
                </pic:pic>
              </a:graphicData>
            </a:graphic>
            <wp14:sizeRelH relativeFrom="page">
              <wp14:pctWidth>0</wp14:pctWidth>
            </wp14:sizeRelH>
            <wp14:sizeRelV relativeFrom="page">
              <wp14:pctHeight>0</wp14:pctHeight>
            </wp14:sizeRelV>
          </wp:anchor>
        </w:drawing>
      </w:r>
    </w:p>
    <w:p w:rsidR="000C6356" w:rsidRPr="00331380" w:rsidRDefault="000C6356" w:rsidP="00D20D23">
      <w:pPr>
        <w:rPr>
          <w:rFonts w:ascii="Minion Pro" w:hAnsi="Minion Pro"/>
          <w:sz w:val="22"/>
          <w:szCs w:val="22"/>
        </w:rPr>
      </w:pPr>
      <w:r w:rsidRPr="000C6356">
        <w:rPr>
          <w:rFonts w:ascii="Minion Pro" w:hAnsi="Minion Pro"/>
          <w:b/>
          <w:bCs/>
          <w:sz w:val="22"/>
          <w:szCs w:val="22"/>
        </w:rPr>
        <w:t>Photo</w:t>
      </w:r>
      <w:r>
        <w:rPr>
          <w:rFonts w:ascii="Minion Pro" w:hAnsi="Minion Pro"/>
          <w:b/>
          <w:bCs/>
          <w:sz w:val="22"/>
          <w:szCs w:val="22"/>
        </w:rPr>
        <w:t>2</w:t>
      </w:r>
      <w:r w:rsidRPr="000C6356">
        <w:rPr>
          <w:rFonts w:ascii="Minion Pro" w:hAnsi="Minion Pro"/>
          <w:b/>
          <w:bCs/>
          <w:sz w:val="22"/>
          <w:szCs w:val="22"/>
        </w:rPr>
        <w:t>.</w:t>
      </w:r>
      <w:r>
        <w:rPr>
          <w:rFonts w:ascii="Minion Pro" w:hAnsi="Minion Pro"/>
          <w:sz w:val="22"/>
          <w:szCs w:val="22"/>
        </w:rPr>
        <w:t xml:space="preserve"> Conglomeratic quartzite float.</w:t>
      </w:r>
    </w:p>
    <w:sectPr w:rsidR="000C6356" w:rsidRPr="00331380"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01083A"/>
    <w:rsid w:val="00026CD8"/>
    <w:rsid w:val="000C6356"/>
    <w:rsid w:val="0014380F"/>
    <w:rsid w:val="00331380"/>
    <w:rsid w:val="00407982"/>
    <w:rsid w:val="004828DD"/>
    <w:rsid w:val="004B22F5"/>
    <w:rsid w:val="00500C8B"/>
    <w:rsid w:val="00530E47"/>
    <w:rsid w:val="005A1C5F"/>
    <w:rsid w:val="00622F59"/>
    <w:rsid w:val="00711715"/>
    <w:rsid w:val="007A4B68"/>
    <w:rsid w:val="00822831"/>
    <w:rsid w:val="00827D5A"/>
    <w:rsid w:val="008B627A"/>
    <w:rsid w:val="0090107D"/>
    <w:rsid w:val="009B5995"/>
    <w:rsid w:val="00A05749"/>
    <w:rsid w:val="00AE5C04"/>
    <w:rsid w:val="00B03DD9"/>
    <w:rsid w:val="00B812CE"/>
    <w:rsid w:val="00C7517B"/>
    <w:rsid w:val="00D20D23"/>
    <w:rsid w:val="00D37E24"/>
    <w:rsid w:val="00D7256A"/>
    <w:rsid w:val="00E63D4E"/>
    <w:rsid w:val="00ED73DF"/>
    <w:rsid w:val="00FF3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A0574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574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5</cp:revision>
  <cp:lastPrinted>2020-05-11T20:47:00Z</cp:lastPrinted>
  <dcterms:created xsi:type="dcterms:W3CDTF">2020-05-11T21:54:00Z</dcterms:created>
  <dcterms:modified xsi:type="dcterms:W3CDTF">2021-04-20T11:41:00Z</dcterms:modified>
</cp:coreProperties>
</file>